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AA" w:rsidRPr="004D7ACC" w:rsidRDefault="00C26CAA" w:rsidP="00C26CAA">
      <w:pPr>
        <w:pStyle w:val="1"/>
        <w:numPr>
          <w:ilvl w:val="0"/>
          <w:numId w:val="0"/>
        </w:numPr>
        <w:rPr>
          <w:rFonts w:ascii="Tahoma" w:hAnsi="Tahoma" w:cs="Tahoma"/>
          <w:sz w:val="20"/>
          <w:szCs w:val="20"/>
          <w:lang w:val="el-GR"/>
        </w:rPr>
      </w:pPr>
      <w:bookmarkStart w:id="0" w:name="_Ref451173053"/>
      <w:bookmarkStart w:id="1" w:name="_Ref451174576"/>
      <w:bookmarkStart w:id="2" w:name="_Ref451347598"/>
      <w:bookmarkStart w:id="3" w:name="_Toc459114997"/>
      <w:r w:rsidRPr="004D7ACC">
        <w:rPr>
          <w:rFonts w:ascii="Tahoma" w:hAnsi="Tahoma" w:cs="Tahoma"/>
          <w:sz w:val="20"/>
          <w:szCs w:val="20"/>
          <w:lang w:val="el-GR"/>
        </w:rPr>
        <w:t xml:space="preserve">                                                                </w:t>
      </w:r>
      <w:r w:rsidR="00B43390" w:rsidRPr="004D7ACC">
        <w:rPr>
          <w:rFonts w:ascii="Tahoma" w:hAnsi="Tahoma" w:cs="Tahoma"/>
          <w:sz w:val="20"/>
          <w:szCs w:val="20"/>
          <w:lang w:val="el-GR"/>
        </w:rPr>
        <w:t>ΕΝΤΥΠΟ  ΙΙ_4</w:t>
      </w:r>
    </w:p>
    <w:p w:rsidR="00C5756E" w:rsidRPr="004D7ACC" w:rsidRDefault="00C5756E" w:rsidP="00C5756E">
      <w:pPr>
        <w:pStyle w:val="1"/>
        <w:numPr>
          <w:ilvl w:val="0"/>
          <w:numId w:val="0"/>
        </w:numPr>
        <w:ind w:left="284" w:hanging="284"/>
        <w:rPr>
          <w:rFonts w:ascii="Tahoma" w:hAnsi="Tahoma" w:cs="Tahoma"/>
          <w:sz w:val="20"/>
          <w:szCs w:val="20"/>
          <w:lang w:val="el-GR"/>
        </w:rPr>
      </w:pPr>
      <w:r w:rsidRPr="004D7ACC">
        <w:rPr>
          <w:rFonts w:ascii="Tahoma" w:hAnsi="Tahoma" w:cs="Tahoma"/>
          <w:sz w:val="20"/>
          <w:szCs w:val="20"/>
          <w:lang w:val="el-GR"/>
        </w:rPr>
        <w:t xml:space="preserve">Ορισμός προβληματικών </w:t>
      </w:r>
      <w:bookmarkEnd w:id="0"/>
      <w:bookmarkEnd w:id="1"/>
      <w:r w:rsidRPr="004D7ACC">
        <w:rPr>
          <w:rFonts w:ascii="Tahoma" w:hAnsi="Tahoma" w:cs="Tahoma"/>
          <w:sz w:val="20"/>
          <w:szCs w:val="20"/>
          <w:lang w:val="el-GR"/>
        </w:rPr>
        <w:t>επιχειρήσεων</w:t>
      </w:r>
      <w:bookmarkEnd w:id="2"/>
      <w:bookmarkEnd w:id="3"/>
      <w:r w:rsidRPr="004D7ACC">
        <w:rPr>
          <w:rFonts w:ascii="Tahoma" w:hAnsi="Tahoma" w:cs="Tahoma"/>
          <w:sz w:val="20"/>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Προβληματική επιχείρηση: η επιχείρηση για την οποία συντρέχει τουλάχιστον μία από τις ακόλουθες προϋποθέσεις:</w:t>
      </w:r>
    </w:p>
    <w:p w:rsidR="008707DA" w:rsidRPr="004D7ACC" w:rsidRDefault="008707DA"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πιστωτών της·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ε) εάν πρόκειται για άλλη επιχείρηση εκτός ΜΜΕ, εφόσον τα τελευταία δύο έτη:</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 ο δείκτης χρέους προς ίδια κεφάλαια της επιχείρησης είναι υψηλότερος του 7,5 και</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2) ο δείκτης κάλυψης χρηματοοικονομικών υποχρεώσεων της επιχείρησης (EBITDA </w:t>
      </w:r>
      <w:proofErr w:type="spellStart"/>
      <w:r w:rsidRPr="004D7ACC">
        <w:rPr>
          <w:rFonts w:ascii="Tahoma" w:hAnsi="Tahoma" w:cs="Tahoma"/>
          <w:szCs w:val="20"/>
          <w:lang w:val="el-GR"/>
        </w:rPr>
        <w:t>interest</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coverage</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ratio</w:t>
      </w:r>
      <w:proofErr w:type="spellEnd"/>
      <w:r w:rsidRPr="004D7ACC">
        <w:rPr>
          <w:rFonts w:ascii="Tahoma" w:hAnsi="Tahoma" w:cs="Tahoma"/>
          <w:szCs w:val="20"/>
          <w:lang w:val="el-GR"/>
        </w:rPr>
        <w:t>) είναι κάτω του 1,0.</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Η εξέταση μιας επιχείρησης για να διαπιστωθεί αν αυτή είναι προβληματική, γίνεται </w:t>
      </w:r>
      <w:r w:rsidR="00E41540" w:rsidRPr="00E41540">
        <w:rPr>
          <w:rFonts w:ascii="Tahoma" w:hAnsi="Tahoma" w:cs="Tahoma"/>
          <w:szCs w:val="20"/>
          <w:lang w:val="el-GR"/>
        </w:rPr>
        <w:t xml:space="preserve">τόσο σε επίπεδο αιτούσας επιχείρησης όσο και </w:t>
      </w:r>
      <w:r w:rsidRPr="004D7ACC">
        <w:rPr>
          <w:rFonts w:ascii="Tahoma" w:hAnsi="Tahoma" w:cs="Tahoma"/>
          <w:szCs w:val="20"/>
          <w:lang w:val="el-GR"/>
        </w:rPr>
        <w:t xml:space="preserve">σε επίπεδο ενιαίας επιχείρησης (αιτούσα επιχείρηση και </w:t>
      </w:r>
      <w:bookmarkStart w:id="4" w:name="_GoBack"/>
      <w:bookmarkEnd w:id="4"/>
      <w:r w:rsidRPr="004D7ACC">
        <w:rPr>
          <w:rFonts w:ascii="Tahoma" w:hAnsi="Tahoma" w:cs="Tahoma"/>
          <w:szCs w:val="20"/>
          <w:lang w:val="el-GR"/>
        </w:rPr>
        <w:lastRenderedPageBreak/>
        <w:t>τυχόν συνδεδεμένες με αυτή επιχειρήσεις), ανεξάρτητα αν υφίσταται για αυτές υποχρέωση σύνταξης ενοποιημένων οικονομικών καταστάσεων)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w:t>
      </w:r>
      <w:r w:rsidRPr="004D7ACC">
        <w:rPr>
          <w:rFonts w:ascii="Tahoma" w:hAnsi="Tahoma" w:cs="Tahoma"/>
          <w:szCs w:val="20"/>
          <w:lang w:val="el-GR"/>
        </w:rPr>
        <w:tab/>
        <w:t>Υφιστάμενη ΜΜΕ κάτω της τριετίας ατομικής μορφής: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2.</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r w:rsidR="008707DA" w:rsidRPr="004D7ACC">
        <w:rPr>
          <w:rFonts w:ascii="Tahoma" w:hAnsi="Tahoma" w:cs="Tahoma"/>
          <w:szCs w:val="20"/>
          <w:lang w:val="el-GR"/>
        </w:rPr>
        <w:t xml:space="preserve">(Μόνο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3.</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b.</w:t>
      </w:r>
      <w:r w:rsidRPr="004D7ACC">
        <w:rPr>
          <w:rFonts w:ascii="Tahoma" w:hAnsi="Tahoma" w:cs="Tahoma"/>
          <w:szCs w:val="20"/>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sidRPr="004D7ACC">
        <w:rPr>
          <w:rFonts w:ascii="Tahoma" w:hAnsi="Tahoma" w:cs="Tahoma"/>
          <w:szCs w:val="20"/>
          <w:lang w:val="el-GR"/>
        </w:rPr>
        <w:t xml:space="preserve"> (Μόνο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4.</w:t>
      </w:r>
      <w:r w:rsidRPr="004D7ACC">
        <w:rPr>
          <w:rFonts w:ascii="Tahoma" w:hAnsi="Tahoma" w:cs="Tahoma"/>
          <w:szCs w:val="20"/>
          <w:lang w:val="el-GR"/>
        </w:rPr>
        <w:tab/>
        <w:t>Υφιστάμενη ΜΜΕ κάτω της τριετίας άλλης νομικής μορφής πλην ατομικής: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5.</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6.</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7.</w:t>
      </w:r>
      <w:r w:rsidRPr="004D7ACC">
        <w:rPr>
          <w:rFonts w:ascii="Tahoma" w:hAnsi="Tahoma" w:cs="Tahoma"/>
          <w:szCs w:val="20"/>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4D7ACC" w:rsidRDefault="00CA4C4D">
      <w:pPr>
        <w:rPr>
          <w:rFonts w:ascii="Tahoma" w:hAnsi="Tahoma" w:cs="Tahoma"/>
          <w:szCs w:val="20"/>
          <w:lang w:val="el-GR"/>
        </w:rPr>
      </w:pPr>
    </w:p>
    <w:sectPr w:rsidR="00CA4C4D" w:rsidRPr="004D7A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4D7ACC"/>
    <w:rsid w:val="005E0A56"/>
    <w:rsid w:val="008707DA"/>
    <w:rsid w:val="009A165A"/>
    <w:rsid w:val="00B43390"/>
    <w:rsid w:val="00B72446"/>
    <w:rsid w:val="00C26CAA"/>
    <w:rsid w:val="00C5756E"/>
    <w:rsid w:val="00CA4C4D"/>
    <w:rsid w:val="00E415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C26464-A792-42FF-9EEE-570DF45B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1573</Words>
  <Characters>8498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User2</cp:lastModifiedBy>
  <cp:revision>10</cp:revision>
  <dcterms:created xsi:type="dcterms:W3CDTF">2018-04-24T10:03:00Z</dcterms:created>
  <dcterms:modified xsi:type="dcterms:W3CDTF">2019-06-19T09:28:00Z</dcterms:modified>
</cp:coreProperties>
</file>